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97" w:rsidRDefault="008F199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1997" w:rsidRDefault="008F1997">
      <w:pPr>
        <w:pStyle w:val="ConsPlusNormal"/>
        <w:jc w:val="both"/>
        <w:outlineLvl w:val="0"/>
      </w:pPr>
    </w:p>
    <w:p w:rsidR="008F1997" w:rsidRDefault="008F1997">
      <w:pPr>
        <w:pStyle w:val="ConsPlusNormal"/>
        <w:outlineLvl w:val="0"/>
      </w:pPr>
      <w:r>
        <w:t>Зарегистрировано в Минюсте России 12 мая 2017 г. N 46692</w:t>
      </w:r>
    </w:p>
    <w:p w:rsidR="008F1997" w:rsidRDefault="008F1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Title"/>
        <w:jc w:val="center"/>
      </w:pPr>
      <w:r>
        <w:t>МИНИСТЕРСТВО СТРОИТЕЛЬСТВА И ЖИЛИЩНО-КОММУНАЛЬНОГО</w:t>
      </w:r>
    </w:p>
    <w:p w:rsidR="008F1997" w:rsidRDefault="008F1997">
      <w:pPr>
        <w:pStyle w:val="ConsPlusTitle"/>
        <w:jc w:val="center"/>
      </w:pPr>
      <w:r>
        <w:t>ХОЗЯЙСТВА РОССИЙСКОЙ ФЕДЕРАЦИИ</w:t>
      </w:r>
    </w:p>
    <w:p w:rsidR="008F1997" w:rsidRDefault="008F1997">
      <w:pPr>
        <w:pStyle w:val="ConsPlusTitle"/>
        <w:jc w:val="center"/>
      </w:pPr>
    </w:p>
    <w:p w:rsidR="008F1997" w:rsidRDefault="008F1997">
      <w:pPr>
        <w:pStyle w:val="ConsPlusTitle"/>
        <w:jc w:val="center"/>
      </w:pPr>
      <w:r>
        <w:t>ПРИКАЗ</w:t>
      </w:r>
    </w:p>
    <w:p w:rsidR="008F1997" w:rsidRDefault="008F1997">
      <w:pPr>
        <w:pStyle w:val="ConsPlusTitle"/>
        <w:jc w:val="center"/>
      </w:pPr>
      <w:r>
        <w:t>от 10 апреля 2017 г. N 699/пр</w:t>
      </w:r>
    </w:p>
    <w:p w:rsidR="008F1997" w:rsidRDefault="008F1997">
      <w:pPr>
        <w:pStyle w:val="ConsPlusTitle"/>
        <w:jc w:val="center"/>
      </w:pPr>
    </w:p>
    <w:p w:rsidR="008F1997" w:rsidRDefault="008F1997">
      <w:pPr>
        <w:pStyle w:val="ConsPlusTitle"/>
        <w:jc w:val="center"/>
      </w:pPr>
      <w:r>
        <w:t>ОБ УТВЕРЖДЕНИИ МЕТОДИКИ</w:t>
      </w:r>
    </w:p>
    <w:p w:rsidR="008F1997" w:rsidRDefault="008F1997">
      <w:pPr>
        <w:pStyle w:val="ConsPlusTitle"/>
        <w:jc w:val="center"/>
      </w:pPr>
      <w:r>
        <w:t>РАСЧЕТА ЗНАЧЕНИЙ ПОКАЗАТЕЛЕЙ, ИСПОЛЬЗУЕМЫХ ДЛЯ ОЦЕНКИ</w:t>
      </w:r>
    </w:p>
    <w:p w:rsidR="008F1997" w:rsidRDefault="008F1997">
      <w:pPr>
        <w:pStyle w:val="ConsPlusTitle"/>
        <w:jc w:val="center"/>
      </w:pPr>
      <w:r>
        <w:t>ТЯЖЕСТИ ПОТЕНЦИАЛЬНЫХ НЕГАТИВНЫХ ПОСЛЕДСТВИЙ ВОЗМОЖНОГО</w:t>
      </w:r>
    </w:p>
    <w:p w:rsidR="008F1997" w:rsidRDefault="008F1997">
      <w:pPr>
        <w:pStyle w:val="ConsPlusTitle"/>
        <w:jc w:val="center"/>
      </w:pPr>
      <w:r>
        <w:t>НЕСОБЛЮДЕНИЯ ОБЯЗАТЕЛЬНЫХ ТРЕБОВАНИЙ, ОЦЕНКИ ВЕРОЯТНОСТИ</w:t>
      </w:r>
    </w:p>
    <w:p w:rsidR="008F1997" w:rsidRDefault="008F1997">
      <w:pPr>
        <w:pStyle w:val="ConsPlusTitle"/>
        <w:jc w:val="center"/>
      </w:pPr>
      <w:r>
        <w:t>ИХ НЕСОБЛЮДЕНИЯ ЧЛЕНОМ САМОРЕГУЛИРУЕМОЙ ОРГАНИЗАЦИИ</w:t>
      </w:r>
    </w:p>
    <w:p w:rsidR="008F1997" w:rsidRDefault="008F1997">
      <w:pPr>
        <w:pStyle w:val="ConsPlusTitle"/>
        <w:jc w:val="center"/>
      </w:pPr>
      <w:r>
        <w:t>В ОБЛАСТИ ИНЖЕНЕРНЫХ ИЗЫСКАНИЙ, АРХИТЕКТУРНО-СТРОИТЕЛЬНОГО</w:t>
      </w:r>
    </w:p>
    <w:p w:rsidR="008F1997" w:rsidRDefault="008F1997">
      <w:pPr>
        <w:pStyle w:val="ConsPlusTitle"/>
        <w:jc w:val="center"/>
      </w:pPr>
      <w:r>
        <w:t>ПРОЕКТИРОВАНИЯ, СТРОИТЕЛЬСТВА, РЕКОНСТРУКЦИИ, КАПИТАЛЬНОГО</w:t>
      </w:r>
    </w:p>
    <w:p w:rsidR="008F1997" w:rsidRDefault="008F1997">
      <w:pPr>
        <w:pStyle w:val="ConsPlusTitle"/>
        <w:jc w:val="center"/>
      </w:pPr>
      <w:r>
        <w:t>РЕМОНТА ОБЪЕКТОВ КАПИТАЛЬНОГО СТРОИТЕЛЬСТВА ПРИ ВЫПОЛНЕНИИ</w:t>
      </w:r>
    </w:p>
    <w:p w:rsidR="008F1997" w:rsidRDefault="008F1997">
      <w:pPr>
        <w:pStyle w:val="ConsPlusTitle"/>
        <w:jc w:val="center"/>
      </w:pPr>
      <w:r>
        <w:t>ИНЖЕНЕРНЫХ ИЗЫСКАНИЙ, ПОДГОТОВКЕ ПРОЕКТНОЙ ДОКУМЕНТАЦИИ,</w:t>
      </w:r>
    </w:p>
    <w:p w:rsidR="008F1997" w:rsidRDefault="008F1997">
      <w:pPr>
        <w:pStyle w:val="ConsPlusTitle"/>
        <w:jc w:val="center"/>
      </w:pPr>
      <w:r>
        <w:t>СТРОИТЕЛЬСТВЕ, РЕКОНСТРУКЦИИ, КАПИТАЛЬНОМ РЕМОНТЕ ОСОБО</w:t>
      </w:r>
    </w:p>
    <w:p w:rsidR="008F1997" w:rsidRDefault="008F1997">
      <w:pPr>
        <w:pStyle w:val="ConsPlusTitle"/>
        <w:jc w:val="center"/>
      </w:pPr>
      <w:r>
        <w:t>ОПАСНЫХ, ТЕХНИЧЕСКИ СЛОЖНЫХ И УНИКАЛЬНЫХ ОБЪЕКТОВ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55.13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2010, N 31, ст. 4209; 2016, N 27, ст. 4305; 2017, N 11, ст. 1540) приказываю: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Методику</w:t>
        </w:r>
      </w:hyperlink>
      <w:r>
        <w:t xml:space="preserve">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объектов, согласно приложению к настоящему приказу.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2017 года.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right"/>
      </w:pPr>
      <w:r>
        <w:t>Министр</w:t>
      </w:r>
    </w:p>
    <w:p w:rsidR="008F1997" w:rsidRDefault="008F1997">
      <w:pPr>
        <w:pStyle w:val="ConsPlusNormal"/>
        <w:jc w:val="right"/>
      </w:pPr>
      <w:r>
        <w:t>М.А.МЕНЬ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right"/>
        <w:outlineLvl w:val="0"/>
      </w:pPr>
      <w:r>
        <w:t>Приложение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right"/>
      </w:pPr>
      <w:r>
        <w:t>Утверждена</w:t>
      </w:r>
    </w:p>
    <w:p w:rsidR="008F1997" w:rsidRDefault="008F1997">
      <w:pPr>
        <w:pStyle w:val="ConsPlusNormal"/>
        <w:jc w:val="right"/>
      </w:pPr>
      <w:r>
        <w:t>приказом Министерства строительства</w:t>
      </w:r>
    </w:p>
    <w:p w:rsidR="008F1997" w:rsidRDefault="008F1997">
      <w:pPr>
        <w:pStyle w:val="ConsPlusNormal"/>
        <w:jc w:val="right"/>
      </w:pPr>
      <w:r>
        <w:t>и жилищно-коммунального хозяйства</w:t>
      </w:r>
    </w:p>
    <w:p w:rsidR="008F1997" w:rsidRDefault="008F1997">
      <w:pPr>
        <w:pStyle w:val="ConsPlusNormal"/>
        <w:jc w:val="right"/>
      </w:pPr>
      <w:r>
        <w:t>Российской Федерации</w:t>
      </w:r>
    </w:p>
    <w:p w:rsidR="008F1997" w:rsidRDefault="008F1997">
      <w:pPr>
        <w:pStyle w:val="ConsPlusNormal"/>
        <w:jc w:val="right"/>
      </w:pPr>
      <w:r>
        <w:t>от 10 апреля 2017 г. N 699/пр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Title"/>
        <w:jc w:val="center"/>
      </w:pPr>
      <w:bookmarkStart w:id="0" w:name="P41"/>
      <w:bookmarkEnd w:id="0"/>
      <w:r>
        <w:lastRenderedPageBreak/>
        <w:t>МЕТОДИКА</w:t>
      </w:r>
    </w:p>
    <w:p w:rsidR="008F1997" w:rsidRDefault="008F1997">
      <w:pPr>
        <w:pStyle w:val="ConsPlusTitle"/>
        <w:jc w:val="center"/>
      </w:pPr>
      <w:r>
        <w:t>РАСЧЕТА ЗНАЧЕНИЙ ПОКАЗАТЕЛЕЙ, ИСПОЛЬЗУЕМЫХ ДЛЯ ОЦЕНКИ</w:t>
      </w:r>
    </w:p>
    <w:p w:rsidR="008F1997" w:rsidRDefault="008F1997">
      <w:pPr>
        <w:pStyle w:val="ConsPlusTitle"/>
        <w:jc w:val="center"/>
      </w:pPr>
      <w:r>
        <w:t>ТЯЖЕСТИ ПОТЕНЦИАЛЬНЫХ НЕГАТИВНЫХ ПОСЛЕДСТВИЙ ВОЗМОЖНОГО</w:t>
      </w:r>
    </w:p>
    <w:p w:rsidR="008F1997" w:rsidRDefault="008F1997">
      <w:pPr>
        <w:pStyle w:val="ConsPlusTitle"/>
        <w:jc w:val="center"/>
      </w:pPr>
      <w:r>
        <w:t>НЕСОБЛЮДЕНИЯ ОБЯЗАТЕЛЬНЫХ ТРЕБОВАНИЙ, ОЦЕНКИ ВЕРОЯТНОСТИ</w:t>
      </w:r>
    </w:p>
    <w:p w:rsidR="008F1997" w:rsidRDefault="008F1997">
      <w:pPr>
        <w:pStyle w:val="ConsPlusTitle"/>
        <w:jc w:val="center"/>
      </w:pPr>
      <w:r>
        <w:t>ИХ НЕСОБЛЮДЕНИЯ ЧЛЕНОМ САМОРЕГУЛИРУЕМОЙ ОРГАНИЗАЦИИ</w:t>
      </w:r>
    </w:p>
    <w:p w:rsidR="008F1997" w:rsidRDefault="008F1997">
      <w:pPr>
        <w:pStyle w:val="ConsPlusTitle"/>
        <w:jc w:val="center"/>
      </w:pPr>
      <w:r>
        <w:t>В ОБЛАСТИ ИНЖЕНЕРНЫХ ИЗЫСКАНИЙ, АРХИТЕКТУРНО-СТРОИТЕЛЬНОГО</w:t>
      </w:r>
    </w:p>
    <w:p w:rsidR="008F1997" w:rsidRDefault="008F1997">
      <w:pPr>
        <w:pStyle w:val="ConsPlusTitle"/>
        <w:jc w:val="center"/>
      </w:pPr>
      <w:r>
        <w:t>ПРОЕКТИРОВАНИЯ, СТРОИТЕЛЬСТВА, РЕКОНСТРУКЦИИ, КАПИТАЛЬНОГО</w:t>
      </w:r>
    </w:p>
    <w:p w:rsidR="008F1997" w:rsidRDefault="008F1997">
      <w:pPr>
        <w:pStyle w:val="ConsPlusTitle"/>
        <w:jc w:val="center"/>
      </w:pPr>
      <w:r>
        <w:t>РЕМОНТА ОБЪЕКТОВ КАПИТАЛЬНОГО СТРОИТЕЛЬСТВА ПРИ ВЫПОЛНЕНИИ</w:t>
      </w:r>
    </w:p>
    <w:p w:rsidR="008F1997" w:rsidRDefault="008F1997">
      <w:pPr>
        <w:pStyle w:val="ConsPlusTitle"/>
        <w:jc w:val="center"/>
      </w:pPr>
      <w:r>
        <w:t>ИНЖЕНЕРНЫХ ИЗЫСКАНИЙ, ПОДГОТОВКЕ ПРОЕКТНОЙ ДОКУМЕНТАЦИИ,</w:t>
      </w:r>
    </w:p>
    <w:p w:rsidR="008F1997" w:rsidRDefault="008F1997">
      <w:pPr>
        <w:pStyle w:val="ConsPlusTitle"/>
        <w:jc w:val="center"/>
      </w:pPr>
      <w:r>
        <w:t>СТРОИТЕЛЬСТВЕ, РЕКОНСТРУКЦИИ, КАПИТАЛЬНОМ РЕМОНТЕ ОСОБО</w:t>
      </w:r>
    </w:p>
    <w:p w:rsidR="008F1997" w:rsidRDefault="008F1997">
      <w:pPr>
        <w:pStyle w:val="ConsPlusTitle"/>
        <w:jc w:val="center"/>
      </w:pPr>
      <w:r>
        <w:t>ОПАСНЫХ, ТЕХНИЧЕСКИ СЛОЖНЫХ И УНИКАЛЬНЫХ ОБЪЕКТОВ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center"/>
        <w:outlineLvl w:val="1"/>
      </w:pPr>
      <w:r>
        <w:t>I. Общие положения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ind w:firstLine="540"/>
        <w:jc w:val="both"/>
      </w:pPr>
      <w:r>
        <w:t>1.1. Настоящая Методика предназначена для применения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саморегулируемая организация), применяющими риск-ориентированный подход при организации контроля за деятельностью своих членов, если деятельность члена саморегулируемой организации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 xml:space="preserve">1.2. Настоящая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саморегулируемой организации, деятельность которого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технических сложных и уникальных объектов, указанных в </w:t>
      </w:r>
      <w:hyperlink r:id="rId7" w:history="1">
        <w:r>
          <w:rPr>
            <w:color w:val="0000FF"/>
          </w:rPr>
          <w:t>статье 48.1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7619, 7643; 2013, N 9, ст. 873, 874; N 14, ст. 1651; N 23, ст. 2871; N 27, ст. 3477, 3480; N 30, ст. 4040, 4080; N 43, ст. 5452; N 52, ст. 6961, 6983; 2014, N 14, ст. 1557; N 16, ст. 1837; N 19, ст. 2336; N 26, ст. 3377, 3386, 3387; N 30, ст. 4218, 4220, 4225; N 42, ст. 5615; N 43, ст. 5799, 5804; N 48, ст. 6640; 2015, N 1, ст. 9, 11, 38, 52, 72, 86; N 17, ст. 2477; N 27, ст. 3967; N 29, ст. 4339, 4342, 4350, 4378, 4389; N 48, ст. 6705; 2016, N 1, ст. 22, 79; N 26, ст. 3867; N 27, ст. 4248, 4294, 4301, 4302, 4303, 4304, 4305, 4306; N 52, ст. 7494; 2017, N 11, ст. 1540)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(далее - обязательные требования) &lt;1&gt;.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8" w:history="1">
        <w:r>
          <w:rPr>
            <w:color w:val="0000FF"/>
          </w:rPr>
          <w:t>пунктом 1 части 2 статьи 55.13</w:t>
        </w:r>
      </w:hyperlink>
      <w:r>
        <w:t xml:space="preserve"> Градостроительного кодекса Российской Федерации.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ind w:firstLine="540"/>
        <w:jc w:val="both"/>
      </w:pPr>
      <w:r>
        <w:t>1.3.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1.4.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1.5. Основными показателями категорий рисков являются: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1.6.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саморегулируемой организацией.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center"/>
        <w:outlineLvl w:val="1"/>
      </w:pPr>
      <w:r>
        <w:t>II. Расчет значений показателей тяжести потенциальных</w:t>
      </w:r>
    </w:p>
    <w:p w:rsidR="008F1997" w:rsidRDefault="008F1997">
      <w:pPr>
        <w:pStyle w:val="ConsPlusNormal"/>
        <w:jc w:val="center"/>
      </w:pPr>
      <w:r>
        <w:t>негативных последствий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ind w:firstLine="540"/>
        <w:jc w:val="both"/>
      </w:pPr>
      <w:r>
        <w:t>2.1.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2.2. Для расчета показателя тяжести потенциальных негативных последствий: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 xml:space="preserve">определяются факторы риска, указанные в </w:t>
      </w:r>
      <w:hyperlink w:anchor="P75" w:history="1">
        <w:r>
          <w:rPr>
            <w:color w:val="0000FF"/>
          </w:rPr>
          <w:t>пункте 2.3</w:t>
        </w:r>
      </w:hyperlink>
      <w:r>
        <w:t xml:space="preserve"> настоящей Методики;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устанавливаются категории риска и их значимость;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осуществляется сопоставление значимости риска и категории риска.</w:t>
      </w:r>
    </w:p>
    <w:p w:rsidR="008F1997" w:rsidRDefault="008F1997">
      <w:pPr>
        <w:pStyle w:val="ConsPlusNormal"/>
        <w:spacing w:before="220"/>
        <w:ind w:firstLine="540"/>
        <w:jc w:val="both"/>
      </w:pPr>
      <w:bookmarkStart w:id="1" w:name="P75"/>
      <w:bookmarkEnd w:id="1"/>
      <w:r>
        <w:t>2.3. При определении показателя тяжести потенциальных негативных последствий рассматриваются следующие факторы риска: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наличие фактов и размер возмещения вреда,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работ, выполненных объектом контроля;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lastRenderedPageBreak/>
        <w:t>фактический максимальный уровень ответственности члена саморегулируемой организации по договорам подряда на выполнение инженерных изысканий, договорам подряда на подготовку проектной документации или договорам строительного подряда.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2.4.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2.5. Каждая категория риска сопоставляется с соответствующим показателем его значимости.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 xml:space="preserve">Пример сопоставления значимости риска и категории риска приведены в </w:t>
      </w:r>
      <w:hyperlink w:anchor="P84" w:history="1">
        <w:r>
          <w:rPr>
            <w:color w:val="0000FF"/>
          </w:rPr>
          <w:t>Таблице 1</w:t>
        </w:r>
      </w:hyperlink>
      <w:r>
        <w:t>.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right"/>
        <w:outlineLvl w:val="2"/>
      </w:pPr>
      <w:bookmarkStart w:id="2" w:name="P84"/>
      <w:bookmarkEnd w:id="2"/>
      <w:r>
        <w:t>Таблица 1</w:t>
      </w:r>
    </w:p>
    <w:p w:rsidR="008F1997" w:rsidRDefault="008F19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9"/>
        <w:gridCol w:w="3989"/>
      </w:tblGrid>
      <w:tr w:rsidR="008F1997"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Значимость риска</w:t>
            </w:r>
          </w:p>
        </w:tc>
      </w:tr>
      <w:tr w:rsidR="008F1997"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Низкий риск</w:t>
            </w:r>
          </w:p>
        </w:tc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1</w:t>
            </w:r>
          </w:p>
        </w:tc>
      </w:tr>
      <w:tr w:rsidR="008F1997"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Умеренный риск</w:t>
            </w:r>
          </w:p>
        </w:tc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2</w:t>
            </w:r>
          </w:p>
        </w:tc>
      </w:tr>
      <w:tr w:rsidR="008F1997"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Средний риск</w:t>
            </w:r>
          </w:p>
        </w:tc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3</w:t>
            </w:r>
          </w:p>
        </w:tc>
      </w:tr>
      <w:tr w:rsidR="008F1997"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Значительный риск</w:t>
            </w:r>
          </w:p>
        </w:tc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4</w:t>
            </w:r>
          </w:p>
        </w:tc>
      </w:tr>
      <w:tr w:rsidR="008F1997"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Высокий риск</w:t>
            </w:r>
          </w:p>
        </w:tc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5</w:t>
            </w:r>
          </w:p>
        </w:tc>
      </w:tr>
      <w:tr w:rsidR="008F1997"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Чрезвычайно высокий риск</w:t>
            </w:r>
          </w:p>
        </w:tc>
        <w:tc>
          <w:tcPr>
            <w:tcW w:w="3989" w:type="dxa"/>
          </w:tcPr>
          <w:p w:rsidR="008F1997" w:rsidRDefault="008F1997">
            <w:pPr>
              <w:pStyle w:val="ConsPlusNormal"/>
              <w:jc w:val="center"/>
            </w:pPr>
            <w:r>
              <w:t>6</w:t>
            </w:r>
          </w:p>
        </w:tc>
      </w:tr>
    </w:tbl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ind w:firstLine="540"/>
        <w:jc w:val="both"/>
      </w:pPr>
      <w:r>
        <w:t>2.6. По каждому фактору риска определяется категория риска исходя из допустимых значений фактора риска.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 xml:space="preserve">Пример количественной оценки фактора риска приведен в </w:t>
      </w:r>
      <w:hyperlink w:anchor="P104" w:history="1">
        <w:r>
          <w:rPr>
            <w:color w:val="0000FF"/>
          </w:rPr>
          <w:t>Таблице 2</w:t>
        </w:r>
      </w:hyperlink>
      <w:r>
        <w:t>.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right"/>
        <w:outlineLvl w:val="2"/>
      </w:pPr>
      <w:bookmarkStart w:id="3" w:name="P104"/>
      <w:bookmarkEnd w:id="3"/>
      <w:r>
        <w:t>Таблица 2</w:t>
      </w:r>
    </w:p>
    <w:p w:rsidR="008F1997" w:rsidRDefault="008F19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2"/>
        <w:gridCol w:w="1876"/>
        <w:gridCol w:w="1450"/>
        <w:gridCol w:w="2054"/>
        <w:gridCol w:w="1928"/>
      </w:tblGrid>
      <w:tr w:rsidR="008F1997">
        <w:tc>
          <w:tcPr>
            <w:tcW w:w="1742" w:type="dxa"/>
          </w:tcPr>
          <w:p w:rsidR="008F1997" w:rsidRDefault="008F1997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876" w:type="dxa"/>
          </w:tcPr>
          <w:p w:rsidR="008F1997" w:rsidRDefault="008F1997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450" w:type="dxa"/>
          </w:tcPr>
          <w:p w:rsidR="008F1997" w:rsidRDefault="008F1997">
            <w:pPr>
              <w:pStyle w:val="ConsPlusNormal"/>
              <w:jc w:val="center"/>
            </w:pPr>
            <w:r>
              <w:t>Значимость риска</w:t>
            </w:r>
          </w:p>
        </w:tc>
        <w:tc>
          <w:tcPr>
            <w:tcW w:w="2054" w:type="dxa"/>
          </w:tcPr>
          <w:p w:rsidR="008F1997" w:rsidRDefault="008F1997">
            <w:pPr>
              <w:pStyle w:val="ConsPlusNormal"/>
              <w:jc w:val="center"/>
            </w:pPr>
            <w:r>
              <w:t>Допустимые значения тяжести потенциальных негативных последствий фактора риска, установленные саморегулируемой организацией</w:t>
            </w:r>
          </w:p>
        </w:tc>
        <w:tc>
          <w:tcPr>
            <w:tcW w:w="1928" w:type="dxa"/>
          </w:tcPr>
          <w:p w:rsidR="008F1997" w:rsidRDefault="008F1997">
            <w:pPr>
              <w:pStyle w:val="ConsPlusNormal"/>
              <w:jc w:val="center"/>
            </w:pPr>
            <w:r>
              <w:t>Фактическое значение тяжести потенциальных негативных последствий фактора риска</w:t>
            </w:r>
          </w:p>
        </w:tc>
      </w:tr>
      <w:tr w:rsidR="008F1997">
        <w:tc>
          <w:tcPr>
            <w:tcW w:w="1742" w:type="dxa"/>
            <w:vMerge w:val="restart"/>
          </w:tcPr>
          <w:p w:rsidR="008F1997" w:rsidRDefault="008F1997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876" w:type="dxa"/>
          </w:tcPr>
          <w:p w:rsidR="008F1997" w:rsidRDefault="008F1997">
            <w:pPr>
              <w:pStyle w:val="ConsPlusNormal"/>
              <w:jc w:val="center"/>
            </w:pPr>
            <w:r>
              <w:t>Низкий риск</w:t>
            </w:r>
          </w:p>
        </w:tc>
        <w:tc>
          <w:tcPr>
            <w:tcW w:w="1450" w:type="dxa"/>
          </w:tcPr>
          <w:p w:rsidR="008F1997" w:rsidRDefault="008F19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8F1997" w:rsidRDefault="008F1997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1928" w:type="dxa"/>
            <w:vMerge w:val="restart"/>
          </w:tcPr>
          <w:p w:rsidR="008F1997" w:rsidRDefault="008F1997">
            <w:pPr>
              <w:pStyle w:val="ConsPlusNormal"/>
              <w:jc w:val="center"/>
            </w:pPr>
            <w:r>
              <w:t xml:space="preserve">8 </w:t>
            </w:r>
            <w:hyperlink w:anchor="P133" w:history="1">
              <w:r>
                <w:rPr>
                  <w:color w:val="0000FF"/>
                </w:rPr>
                <w:t>&lt;2&gt;</w:t>
              </w:r>
            </w:hyperlink>
            <w:r>
              <w:t xml:space="preserve"> соответствует категории риска "Высокий риск" с </w:t>
            </w:r>
            <w:r>
              <w:lastRenderedPageBreak/>
              <w:t>фактическим значением тяжести потенциальных негативных последствий фактора риска "5"</w:t>
            </w:r>
          </w:p>
        </w:tc>
      </w:tr>
      <w:tr w:rsidR="008F1997">
        <w:tc>
          <w:tcPr>
            <w:tcW w:w="1742" w:type="dxa"/>
            <w:vMerge/>
          </w:tcPr>
          <w:p w:rsidR="008F1997" w:rsidRDefault="008F1997"/>
        </w:tc>
        <w:tc>
          <w:tcPr>
            <w:tcW w:w="1876" w:type="dxa"/>
          </w:tcPr>
          <w:p w:rsidR="008F1997" w:rsidRDefault="008F1997">
            <w:pPr>
              <w:pStyle w:val="ConsPlusNormal"/>
              <w:jc w:val="center"/>
            </w:pPr>
            <w:r>
              <w:t>Умеренный риск</w:t>
            </w:r>
          </w:p>
        </w:tc>
        <w:tc>
          <w:tcPr>
            <w:tcW w:w="1450" w:type="dxa"/>
          </w:tcPr>
          <w:p w:rsidR="008F1997" w:rsidRDefault="008F19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4" w:type="dxa"/>
          </w:tcPr>
          <w:p w:rsidR="008F1997" w:rsidRDefault="008F1997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1928" w:type="dxa"/>
            <w:vMerge/>
          </w:tcPr>
          <w:p w:rsidR="008F1997" w:rsidRDefault="008F1997"/>
        </w:tc>
      </w:tr>
      <w:tr w:rsidR="008F1997">
        <w:tc>
          <w:tcPr>
            <w:tcW w:w="1742" w:type="dxa"/>
            <w:vMerge/>
          </w:tcPr>
          <w:p w:rsidR="008F1997" w:rsidRDefault="008F1997"/>
        </w:tc>
        <w:tc>
          <w:tcPr>
            <w:tcW w:w="1876" w:type="dxa"/>
          </w:tcPr>
          <w:p w:rsidR="008F1997" w:rsidRDefault="008F1997">
            <w:pPr>
              <w:pStyle w:val="ConsPlusNormal"/>
              <w:jc w:val="center"/>
            </w:pPr>
            <w:r>
              <w:t>Средний риск</w:t>
            </w:r>
          </w:p>
        </w:tc>
        <w:tc>
          <w:tcPr>
            <w:tcW w:w="1450" w:type="dxa"/>
          </w:tcPr>
          <w:p w:rsidR="008F1997" w:rsidRDefault="008F19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4" w:type="dxa"/>
          </w:tcPr>
          <w:p w:rsidR="008F1997" w:rsidRDefault="008F1997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1928" w:type="dxa"/>
            <w:vMerge/>
          </w:tcPr>
          <w:p w:rsidR="008F1997" w:rsidRDefault="008F1997"/>
        </w:tc>
      </w:tr>
      <w:tr w:rsidR="008F1997">
        <w:tc>
          <w:tcPr>
            <w:tcW w:w="1742" w:type="dxa"/>
            <w:vMerge/>
          </w:tcPr>
          <w:p w:rsidR="008F1997" w:rsidRDefault="008F1997"/>
        </w:tc>
        <w:tc>
          <w:tcPr>
            <w:tcW w:w="1876" w:type="dxa"/>
          </w:tcPr>
          <w:p w:rsidR="008F1997" w:rsidRDefault="008F1997">
            <w:pPr>
              <w:pStyle w:val="ConsPlusNormal"/>
              <w:jc w:val="center"/>
            </w:pPr>
            <w:r>
              <w:t>Значительный риск</w:t>
            </w:r>
          </w:p>
        </w:tc>
        <w:tc>
          <w:tcPr>
            <w:tcW w:w="1450" w:type="dxa"/>
          </w:tcPr>
          <w:p w:rsidR="008F1997" w:rsidRDefault="008F19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54" w:type="dxa"/>
          </w:tcPr>
          <w:p w:rsidR="008F1997" w:rsidRDefault="008F1997">
            <w:pPr>
              <w:pStyle w:val="ConsPlusNormal"/>
              <w:jc w:val="center"/>
            </w:pPr>
            <w:r>
              <w:t>Не более 7</w:t>
            </w:r>
          </w:p>
        </w:tc>
        <w:tc>
          <w:tcPr>
            <w:tcW w:w="1928" w:type="dxa"/>
            <w:vMerge/>
          </w:tcPr>
          <w:p w:rsidR="008F1997" w:rsidRDefault="008F1997"/>
        </w:tc>
      </w:tr>
      <w:tr w:rsidR="008F1997">
        <w:tc>
          <w:tcPr>
            <w:tcW w:w="1742" w:type="dxa"/>
            <w:vMerge/>
          </w:tcPr>
          <w:p w:rsidR="008F1997" w:rsidRDefault="008F1997"/>
        </w:tc>
        <w:tc>
          <w:tcPr>
            <w:tcW w:w="1876" w:type="dxa"/>
          </w:tcPr>
          <w:p w:rsidR="008F1997" w:rsidRDefault="008F1997">
            <w:pPr>
              <w:pStyle w:val="ConsPlusNormal"/>
              <w:jc w:val="center"/>
            </w:pPr>
            <w:r>
              <w:t>Высокий риск</w:t>
            </w:r>
          </w:p>
        </w:tc>
        <w:tc>
          <w:tcPr>
            <w:tcW w:w="1450" w:type="dxa"/>
          </w:tcPr>
          <w:p w:rsidR="008F1997" w:rsidRDefault="008F19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4" w:type="dxa"/>
          </w:tcPr>
          <w:p w:rsidR="008F1997" w:rsidRDefault="008F1997">
            <w:pPr>
              <w:pStyle w:val="ConsPlusNormal"/>
              <w:jc w:val="center"/>
            </w:pPr>
            <w:r>
              <w:t>Не более 8</w:t>
            </w:r>
          </w:p>
        </w:tc>
        <w:tc>
          <w:tcPr>
            <w:tcW w:w="1928" w:type="dxa"/>
            <w:vMerge/>
          </w:tcPr>
          <w:p w:rsidR="008F1997" w:rsidRDefault="008F1997"/>
        </w:tc>
      </w:tr>
      <w:tr w:rsidR="008F1997">
        <w:tc>
          <w:tcPr>
            <w:tcW w:w="1742" w:type="dxa"/>
            <w:vMerge/>
          </w:tcPr>
          <w:p w:rsidR="008F1997" w:rsidRDefault="008F1997"/>
        </w:tc>
        <w:tc>
          <w:tcPr>
            <w:tcW w:w="1876" w:type="dxa"/>
          </w:tcPr>
          <w:p w:rsidR="008F1997" w:rsidRDefault="008F1997">
            <w:pPr>
              <w:pStyle w:val="ConsPlusNormal"/>
              <w:jc w:val="center"/>
            </w:pPr>
            <w:r>
              <w:t>Чрезвычайно высокий риск</w:t>
            </w:r>
          </w:p>
        </w:tc>
        <w:tc>
          <w:tcPr>
            <w:tcW w:w="1450" w:type="dxa"/>
          </w:tcPr>
          <w:p w:rsidR="008F1997" w:rsidRDefault="008F19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4" w:type="dxa"/>
          </w:tcPr>
          <w:p w:rsidR="008F1997" w:rsidRDefault="008F1997">
            <w:pPr>
              <w:pStyle w:val="ConsPlusNormal"/>
              <w:jc w:val="center"/>
            </w:pPr>
            <w:r>
              <w:t>Более 8</w:t>
            </w:r>
          </w:p>
        </w:tc>
        <w:tc>
          <w:tcPr>
            <w:tcW w:w="1928" w:type="dxa"/>
            <w:vMerge/>
          </w:tcPr>
          <w:p w:rsidR="008F1997" w:rsidRDefault="008F1997"/>
        </w:tc>
      </w:tr>
    </w:tbl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ind w:firstLine="540"/>
        <w:jc w:val="both"/>
      </w:pPr>
      <w:r>
        <w:t>--------------------------------</w:t>
      </w:r>
    </w:p>
    <w:p w:rsidR="008F1997" w:rsidRDefault="008F1997">
      <w:pPr>
        <w:pStyle w:val="ConsPlusNormal"/>
        <w:spacing w:before="220"/>
        <w:ind w:firstLine="540"/>
        <w:jc w:val="both"/>
      </w:pPr>
      <w:bookmarkStart w:id="4" w:name="P133"/>
      <w:bookmarkEnd w:id="4"/>
      <w:r>
        <w:t>&lt;2&gt; Исходя из фактического показателя - 8, указанный фактор риска в отношении объекта контроля относится к "Высокому риску" с показателем его значимости "5".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ind w:firstLine="540"/>
        <w:jc w:val="both"/>
      </w:pPr>
      <w:r>
        <w:t>2.7.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 xml:space="preserve">Пример расчета показателя тяжести потенциальных негативных последствий приведен в </w:t>
      </w:r>
      <w:hyperlink w:anchor="P138" w:history="1">
        <w:r>
          <w:rPr>
            <w:color w:val="0000FF"/>
          </w:rPr>
          <w:t>Таблице 3</w:t>
        </w:r>
      </w:hyperlink>
      <w:r>
        <w:t>.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right"/>
        <w:outlineLvl w:val="2"/>
      </w:pPr>
      <w:bookmarkStart w:id="5" w:name="P138"/>
      <w:bookmarkEnd w:id="5"/>
      <w:r>
        <w:t>Таблица 3</w:t>
      </w:r>
    </w:p>
    <w:p w:rsidR="008F1997" w:rsidRDefault="008F19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5"/>
        <w:gridCol w:w="1718"/>
        <w:gridCol w:w="1587"/>
        <w:gridCol w:w="1842"/>
        <w:gridCol w:w="2171"/>
      </w:tblGrid>
      <w:tr w:rsidR="008F1997">
        <w:tc>
          <w:tcPr>
            <w:tcW w:w="1745" w:type="dxa"/>
          </w:tcPr>
          <w:p w:rsidR="008F1997" w:rsidRDefault="008F1997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718" w:type="dxa"/>
          </w:tcPr>
          <w:p w:rsidR="008F1997" w:rsidRDefault="008F1997">
            <w:pPr>
              <w:pStyle w:val="ConsPlusNormal"/>
              <w:jc w:val="center"/>
            </w:pPr>
            <w:r>
              <w:t>Фактическое значение тяжести потенциальных негативных последствий фактора риска</w:t>
            </w:r>
          </w:p>
        </w:tc>
        <w:tc>
          <w:tcPr>
            <w:tcW w:w="1587" w:type="dxa"/>
          </w:tcPr>
          <w:p w:rsidR="008F1997" w:rsidRDefault="008F1997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842" w:type="dxa"/>
          </w:tcPr>
          <w:p w:rsidR="008F1997" w:rsidRDefault="008F1997">
            <w:pPr>
              <w:pStyle w:val="ConsPlusNormal"/>
              <w:jc w:val="center"/>
            </w:pPr>
            <w:r>
              <w:t>Показатель тяжести потенциальных негативных последствий</w:t>
            </w:r>
          </w:p>
        </w:tc>
        <w:tc>
          <w:tcPr>
            <w:tcW w:w="2171" w:type="dxa"/>
          </w:tcPr>
          <w:p w:rsidR="008F1997" w:rsidRDefault="008F1997">
            <w:pPr>
              <w:pStyle w:val="ConsPlusNormal"/>
              <w:jc w:val="center"/>
            </w:pPr>
            <w:r>
              <w:t>Категория риска, определенная на основании показателя тяжести потенциальных негативных последствий</w:t>
            </w:r>
          </w:p>
        </w:tc>
      </w:tr>
      <w:tr w:rsidR="008F1997">
        <w:tc>
          <w:tcPr>
            <w:tcW w:w="1745" w:type="dxa"/>
          </w:tcPr>
          <w:p w:rsidR="008F1997" w:rsidRDefault="008F1997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718" w:type="dxa"/>
          </w:tcPr>
          <w:p w:rsidR="008F1997" w:rsidRDefault="008F19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8F1997" w:rsidRDefault="008F1997">
            <w:pPr>
              <w:pStyle w:val="ConsPlusNormal"/>
            </w:pPr>
            <w:r>
              <w:t>Высокий риск</w:t>
            </w:r>
          </w:p>
        </w:tc>
        <w:tc>
          <w:tcPr>
            <w:tcW w:w="1842" w:type="dxa"/>
            <w:vMerge w:val="restart"/>
          </w:tcPr>
          <w:p w:rsidR="008F1997" w:rsidRDefault="008F1997">
            <w:pPr>
              <w:pStyle w:val="ConsPlusNormal"/>
              <w:jc w:val="center"/>
            </w:pPr>
            <w:r>
              <w:t>(5 + 1 + 3 + 2 + 3) / 5 = 2,8</w:t>
            </w:r>
          </w:p>
        </w:tc>
        <w:tc>
          <w:tcPr>
            <w:tcW w:w="2171" w:type="dxa"/>
            <w:vMerge w:val="restart"/>
          </w:tcPr>
          <w:p w:rsidR="008F1997" w:rsidRDefault="008F1997">
            <w:pPr>
              <w:pStyle w:val="ConsPlusNormal"/>
              <w:jc w:val="both"/>
            </w:pPr>
            <w:r>
              <w:t>Числовое значение показателя тяжести потенциальных негативных последствий "2,8" определяет показатель тяжести потенциальных последствий как "Средний риск", поскольку находится в диапазоне между показателями значимости "Умеренного" и "Среднего" рисков.</w:t>
            </w:r>
          </w:p>
        </w:tc>
      </w:tr>
      <w:tr w:rsidR="008F1997">
        <w:tc>
          <w:tcPr>
            <w:tcW w:w="1745" w:type="dxa"/>
          </w:tcPr>
          <w:p w:rsidR="008F1997" w:rsidRDefault="008F1997">
            <w:pPr>
              <w:pStyle w:val="ConsPlusNormal"/>
              <w:jc w:val="center"/>
            </w:pPr>
            <w:r>
              <w:t>Фактор 2</w:t>
            </w:r>
          </w:p>
        </w:tc>
        <w:tc>
          <w:tcPr>
            <w:tcW w:w="1718" w:type="dxa"/>
          </w:tcPr>
          <w:p w:rsidR="008F1997" w:rsidRDefault="008F19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F1997" w:rsidRDefault="008F1997">
            <w:pPr>
              <w:pStyle w:val="ConsPlusNormal"/>
            </w:pPr>
            <w:r>
              <w:t>Низкий риск</w:t>
            </w:r>
          </w:p>
        </w:tc>
        <w:tc>
          <w:tcPr>
            <w:tcW w:w="1842" w:type="dxa"/>
            <w:vMerge/>
          </w:tcPr>
          <w:p w:rsidR="008F1997" w:rsidRDefault="008F1997"/>
        </w:tc>
        <w:tc>
          <w:tcPr>
            <w:tcW w:w="2171" w:type="dxa"/>
            <w:vMerge/>
          </w:tcPr>
          <w:p w:rsidR="008F1997" w:rsidRDefault="008F1997"/>
        </w:tc>
      </w:tr>
      <w:tr w:rsidR="008F1997">
        <w:tc>
          <w:tcPr>
            <w:tcW w:w="1745" w:type="dxa"/>
          </w:tcPr>
          <w:p w:rsidR="008F1997" w:rsidRDefault="008F1997">
            <w:pPr>
              <w:pStyle w:val="ConsPlusNormal"/>
              <w:jc w:val="center"/>
            </w:pPr>
            <w:r>
              <w:t>Фактор 3</w:t>
            </w:r>
          </w:p>
        </w:tc>
        <w:tc>
          <w:tcPr>
            <w:tcW w:w="1718" w:type="dxa"/>
          </w:tcPr>
          <w:p w:rsidR="008F1997" w:rsidRDefault="008F19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F1997" w:rsidRDefault="008F1997">
            <w:pPr>
              <w:pStyle w:val="ConsPlusNormal"/>
            </w:pPr>
            <w:r>
              <w:t>Средний риск</w:t>
            </w:r>
          </w:p>
        </w:tc>
        <w:tc>
          <w:tcPr>
            <w:tcW w:w="1842" w:type="dxa"/>
            <w:vMerge/>
          </w:tcPr>
          <w:p w:rsidR="008F1997" w:rsidRDefault="008F1997"/>
        </w:tc>
        <w:tc>
          <w:tcPr>
            <w:tcW w:w="2171" w:type="dxa"/>
            <w:vMerge/>
          </w:tcPr>
          <w:p w:rsidR="008F1997" w:rsidRDefault="008F1997"/>
        </w:tc>
      </w:tr>
      <w:tr w:rsidR="008F1997">
        <w:tc>
          <w:tcPr>
            <w:tcW w:w="1745" w:type="dxa"/>
          </w:tcPr>
          <w:p w:rsidR="008F1997" w:rsidRDefault="008F1997">
            <w:pPr>
              <w:pStyle w:val="ConsPlusNormal"/>
              <w:jc w:val="center"/>
            </w:pPr>
            <w:r>
              <w:t>Фактор 4</w:t>
            </w:r>
          </w:p>
        </w:tc>
        <w:tc>
          <w:tcPr>
            <w:tcW w:w="1718" w:type="dxa"/>
          </w:tcPr>
          <w:p w:rsidR="008F1997" w:rsidRDefault="008F19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F1997" w:rsidRDefault="008F1997">
            <w:pPr>
              <w:pStyle w:val="ConsPlusNormal"/>
            </w:pPr>
            <w:r>
              <w:t>Умеренный риск</w:t>
            </w:r>
          </w:p>
        </w:tc>
        <w:tc>
          <w:tcPr>
            <w:tcW w:w="1842" w:type="dxa"/>
            <w:vMerge/>
          </w:tcPr>
          <w:p w:rsidR="008F1997" w:rsidRDefault="008F1997"/>
        </w:tc>
        <w:tc>
          <w:tcPr>
            <w:tcW w:w="2171" w:type="dxa"/>
            <w:vMerge/>
          </w:tcPr>
          <w:p w:rsidR="008F1997" w:rsidRDefault="008F1997"/>
        </w:tc>
      </w:tr>
      <w:tr w:rsidR="008F1997">
        <w:tc>
          <w:tcPr>
            <w:tcW w:w="1745" w:type="dxa"/>
          </w:tcPr>
          <w:p w:rsidR="008F1997" w:rsidRDefault="008F1997">
            <w:pPr>
              <w:pStyle w:val="ConsPlusNormal"/>
              <w:jc w:val="center"/>
            </w:pPr>
            <w:r>
              <w:t>Фактор 5</w:t>
            </w:r>
          </w:p>
        </w:tc>
        <w:tc>
          <w:tcPr>
            <w:tcW w:w="1718" w:type="dxa"/>
          </w:tcPr>
          <w:p w:rsidR="008F1997" w:rsidRDefault="008F19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F1997" w:rsidRDefault="008F1997">
            <w:pPr>
              <w:pStyle w:val="ConsPlusNormal"/>
            </w:pPr>
            <w:r>
              <w:t>Средний риск</w:t>
            </w:r>
          </w:p>
        </w:tc>
        <w:tc>
          <w:tcPr>
            <w:tcW w:w="1842" w:type="dxa"/>
            <w:vMerge/>
          </w:tcPr>
          <w:p w:rsidR="008F1997" w:rsidRDefault="008F1997"/>
        </w:tc>
        <w:tc>
          <w:tcPr>
            <w:tcW w:w="2171" w:type="dxa"/>
            <w:vMerge/>
          </w:tcPr>
          <w:p w:rsidR="008F1997" w:rsidRDefault="008F1997"/>
        </w:tc>
      </w:tr>
    </w:tbl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ind w:firstLine="540"/>
        <w:jc w:val="both"/>
      </w:pPr>
      <w:r>
        <w:t>2.8.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center"/>
        <w:outlineLvl w:val="1"/>
      </w:pPr>
      <w:r>
        <w:t>III. Расчет значений показателей вероятности несоблюдения</w:t>
      </w:r>
    </w:p>
    <w:p w:rsidR="008F1997" w:rsidRDefault="008F1997">
      <w:pPr>
        <w:pStyle w:val="ConsPlusNormal"/>
        <w:jc w:val="center"/>
      </w:pPr>
      <w:r>
        <w:t>обязательных требований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ind w:firstLine="540"/>
        <w:jc w:val="both"/>
      </w:pPr>
      <w:r>
        <w:lastRenderedPageBreak/>
        <w:t>3.1.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3.2.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наличие решений о применении саморегулируемой организацией в отношении объекта контроля мер дисциплинарного воздействия;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наличие фактов нарушений соответствия выполняемых работ обязательным требованиям, допущенных объектом контроля;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наличие фактов о предписаниях органов государственного (муниципального) контроля (надзора), выданных объекту контроля;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наличие фактов о неисполненных предписаниях органов государственного (муниципального) контроля (надзора);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наличие фактов несоблюдения объектом контроля обязательных требований;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наличие фактов привлечения объекта контроля к административной ответственности;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наличие фактов о приостановлении деятельности объекта контроля в качестве меры административного наказания;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3.3.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>3.4. Для расчета показателя вероятности несоблюдения обязательных требований саморегулируемая организация устанавливает шкалу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 xml:space="preserve">Пример определения вероятности реализации фактора риска приведен в </w:t>
      </w:r>
      <w:hyperlink w:anchor="P184" w:history="1">
        <w:r>
          <w:rPr>
            <w:color w:val="0000FF"/>
          </w:rPr>
          <w:t>Таблице 4</w:t>
        </w:r>
      </w:hyperlink>
      <w:r>
        <w:t>.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right"/>
        <w:outlineLvl w:val="2"/>
      </w:pPr>
      <w:bookmarkStart w:id="6" w:name="P184"/>
      <w:bookmarkEnd w:id="6"/>
      <w:r>
        <w:t>Таблица 4</w:t>
      </w:r>
    </w:p>
    <w:p w:rsidR="008F1997" w:rsidRDefault="008F19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701"/>
        <w:gridCol w:w="1292"/>
        <w:gridCol w:w="1652"/>
        <w:gridCol w:w="1148"/>
        <w:gridCol w:w="1814"/>
      </w:tblGrid>
      <w:tr w:rsidR="008F1997">
        <w:tc>
          <w:tcPr>
            <w:tcW w:w="1474" w:type="dxa"/>
          </w:tcPr>
          <w:p w:rsidR="008F1997" w:rsidRDefault="008F1997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701" w:type="dxa"/>
          </w:tcPr>
          <w:p w:rsidR="008F1997" w:rsidRDefault="008F1997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292" w:type="dxa"/>
          </w:tcPr>
          <w:p w:rsidR="008F1997" w:rsidRDefault="008F1997">
            <w:pPr>
              <w:pStyle w:val="ConsPlusNormal"/>
              <w:jc w:val="center"/>
            </w:pPr>
            <w:r>
              <w:t>Значимость</w:t>
            </w:r>
          </w:p>
        </w:tc>
        <w:tc>
          <w:tcPr>
            <w:tcW w:w="1652" w:type="dxa"/>
          </w:tcPr>
          <w:p w:rsidR="008F1997" w:rsidRDefault="008F1997">
            <w:pPr>
              <w:pStyle w:val="ConsPlusNormal"/>
              <w:jc w:val="center"/>
            </w:pPr>
            <w:r>
              <w:t xml:space="preserve">Допустимые значения частоты проявлений факторов риска, </w:t>
            </w:r>
            <w:r>
              <w:lastRenderedPageBreak/>
              <w:t>установленные саморегулируемой организацией</w:t>
            </w:r>
          </w:p>
        </w:tc>
        <w:tc>
          <w:tcPr>
            <w:tcW w:w="1148" w:type="dxa"/>
          </w:tcPr>
          <w:p w:rsidR="008F1997" w:rsidRDefault="008F1997">
            <w:pPr>
              <w:pStyle w:val="ConsPlusNormal"/>
              <w:jc w:val="center"/>
            </w:pPr>
            <w:r>
              <w:lastRenderedPageBreak/>
              <w:t xml:space="preserve">Фактические данные частоты проявлений фактора </w:t>
            </w:r>
            <w:r>
              <w:lastRenderedPageBreak/>
              <w:t>риска объектом контроля</w:t>
            </w:r>
          </w:p>
        </w:tc>
        <w:tc>
          <w:tcPr>
            <w:tcW w:w="1814" w:type="dxa"/>
          </w:tcPr>
          <w:p w:rsidR="008F1997" w:rsidRDefault="008F1997">
            <w:pPr>
              <w:pStyle w:val="ConsPlusNormal"/>
              <w:jc w:val="center"/>
            </w:pPr>
            <w:r>
              <w:lastRenderedPageBreak/>
              <w:t>Фактическое значение вероятности реализации фактора риска</w:t>
            </w:r>
          </w:p>
        </w:tc>
      </w:tr>
      <w:tr w:rsidR="008F1997">
        <w:tc>
          <w:tcPr>
            <w:tcW w:w="1474" w:type="dxa"/>
            <w:vMerge w:val="restart"/>
          </w:tcPr>
          <w:p w:rsidR="008F1997" w:rsidRDefault="008F1997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701" w:type="dxa"/>
          </w:tcPr>
          <w:p w:rsidR="008F1997" w:rsidRDefault="008F1997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292" w:type="dxa"/>
          </w:tcPr>
          <w:p w:rsidR="008F1997" w:rsidRDefault="008F19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8F1997" w:rsidRDefault="008F199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8" w:type="dxa"/>
            <w:vMerge w:val="restart"/>
            <w:vAlign w:val="center"/>
          </w:tcPr>
          <w:p w:rsidR="008F1997" w:rsidRDefault="008F1997">
            <w:pPr>
              <w:pStyle w:val="ConsPlusNormal"/>
              <w:jc w:val="center"/>
            </w:pPr>
            <w:r>
              <w:t>3 раза в установленный период</w:t>
            </w:r>
          </w:p>
        </w:tc>
        <w:tc>
          <w:tcPr>
            <w:tcW w:w="1814" w:type="dxa"/>
            <w:vMerge w:val="restart"/>
          </w:tcPr>
          <w:p w:rsidR="008F1997" w:rsidRDefault="008F1997">
            <w:pPr>
              <w:pStyle w:val="ConsPlusNormal"/>
              <w:jc w:val="center"/>
            </w:pPr>
            <w:r>
              <w:t>Вероятность возникновения данного фактора риска находится в диапазоне "Средней" вероятности реализации риска с численным значением "3"</w:t>
            </w:r>
          </w:p>
        </w:tc>
      </w:tr>
      <w:tr w:rsidR="008F1997">
        <w:tc>
          <w:tcPr>
            <w:tcW w:w="1474" w:type="dxa"/>
            <w:vMerge/>
          </w:tcPr>
          <w:p w:rsidR="008F1997" w:rsidRDefault="008F1997"/>
        </w:tc>
        <w:tc>
          <w:tcPr>
            <w:tcW w:w="1701" w:type="dxa"/>
          </w:tcPr>
          <w:p w:rsidR="008F1997" w:rsidRDefault="008F1997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292" w:type="dxa"/>
          </w:tcPr>
          <w:p w:rsidR="008F1997" w:rsidRDefault="008F19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8F1997" w:rsidRDefault="008F1997">
            <w:pPr>
              <w:pStyle w:val="ConsPlusNormal"/>
              <w:jc w:val="center"/>
            </w:pPr>
            <w:r>
              <w:t>не более 2 раз</w:t>
            </w:r>
          </w:p>
        </w:tc>
        <w:tc>
          <w:tcPr>
            <w:tcW w:w="1148" w:type="dxa"/>
            <w:vMerge/>
          </w:tcPr>
          <w:p w:rsidR="008F1997" w:rsidRDefault="008F1997"/>
        </w:tc>
        <w:tc>
          <w:tcPr>
            <w:tcW w:w="1814" w:type="dxa"/>
            <w:vMerge/>
          </w:tcPr>
          <w:p w:rsidR="008F1997" w:rsidRDefault="008F1997"/>
        </w:tc>
      </w:tr>
      <w:tr w:rsidR="008F1997">
        <w:tc>
          <w:tcPr>
            <w:tcW w:w="1474" w:type="dxa"/>
            <w:vMerge/>
          </w:tcPr>
          <w:p w:rsidR="008F1997" w:rsidRDefault="008F1997"/>
        </w:tc>
        <w:tc>
          <w:tcPr>
            <w:tcW w:w="1701" w:type="dxa"/>
          </w:tcPr>
          <w:p w:rsidR="008F1997" w:rsidRDefault="008F1997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292" w:type="dxa"/>
          </w:tcPr>
          <w:p w:rsidR="008F1997" w:rsidRDefault="008F19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2" w:type="dxa"/>
          </w:tcPr>
          <w:p w:rsidR="008F1997" w:rsidRDefault="008F1997">
            <w:pPr>
              <w:pStyle w:val="ConsPlusNormal"/>
              <w:jc w:val="center"/>
            </w:pPr>
            <w:r>
              <w:t>не более 4 раз</w:t>
            </w:r>
          </w:p>
        </w:tc>
        <w:tc>
          <w:tcPr>
            <w:tcW w:w="1148" w:type="dxa"/>
            <w:vMerge/>
          </w:tcPr>
          <w:p w:rsidR="008F1997" w:rsidRDefault="008F1997"/>
        </w:tc>
        <w:tc>
          <w:tcPr>
            <w:tcW w:w="1814" w:type="dxa"/>
            <w:vMerge/>
          </w:tcPr>
          <w:p w:rsidR="008F1997" w:rsidRDefault="008F1997"/>
        </w:tc>
      </w:tr>
      <w:tr w:rsidR="008F1997">
        <w:tc>
          <w:tcPr>
            <w:tcW w:w="1474" w:type="dxa"/>
            <w:vMerge/>
          </w:tcPr>
          <w:p w:rsidR="008F1997" w:rsidRDefault="008F1997"/>
        </w:tc>
        <w:tc>
          <w:tcPr>
            <w:tcW w:w="1701" w:type="dxa"/>
          </w:tcPr>
          <w:p w:rsidR="008F1997" w:rsidRDefault="008F1997">
            <w:pPr>
              <w:pStyle w:val="ConsPlusNormal"/>
              <w:jc w:val="center"/>
            </w:pPr>
            <w:r>
              <w:t>Высокая</w:t>
            </w:r>
          </w:p>
        </w:tc>
        <w:tc>
          <w:tcPr>
            <w:tcW w:w="1292" w:type="dxa"/>
          </w:tcPr>
          <w:p w:rsidR="008F1997" w:rsidRDefault="008F19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F1997" w:rsidRDefault="008F1997">
            <w:pPr>
              <w:pStyle w:val="ConsPlusNormal"/>
              <w:jc w:val="center"/>
            </w:pPr>
            <w:r>
              <w:t>не более 6 раз</w:t>
            </w:r>
          </w:p>
        </w:tc>
        <w:tc>
          <w:tcPr>
            <w:tcW w:w="1148" w:type="dxa"/>
            <w:vMerge/>
          </w:tcPr>
          <w:p w:rsidR="008F1997" w:rsidRDefault="008F1997"/>
        </w:tc>
        <w:tc>
          <w:tcPr>
            <w:tcW w:w="1814" w:type="dxa"/>
            <w:vMerge/>
          </w:tcPr>
          <w:p w:rsidR="008F1997" w:rsidRDefault="008F1997"/>
        </w:tc>
      </w:tr>
      <w:tr w:rsidR="008F1997">
        <w:tc>
          <w:tcPr>
            <w:tcW w:w="1474" w:type="dxa"/>
            <w:vMerge/>
          </w:tcPr>
          <w:p w:rsidR="008F1997" w:rsidRDefault="008F1997"/>
        </w:tc>
        <w:tc>
          <w:tcPr>
            <w:tcW w:w="1701" w:type="dxa"/>
          </w:tcPr>
          <w:p w:rsidR="008F1997" w:rsidRDefault="008F1997">
            <w:pPr>
              <w:pStyle w:val="ConsPlusNormal"/>
              <w:jc w:val="center"/>
            </w:pPr>
            <w:r>
              <w:t>Очень высокая</w:t>
            </w:r>
          </w:p>
        </w:tc>
        <w:tc>
          <w:tcPr>
            <w:tcW w:w="1292" w:type="dxa"/>
          </w:tcPr>
          <w:p w:rsidR="008F1997" w:rsidRDefault="008F19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2" w:type="dxa"/>
          </w:tcPr>
          <w:p w:rsidR="008F1997" w:rsidRDefault="008F1997">
            <w:pPr>
              <w:pStyle w:val="ConsPlusNormal"/>
              <w:jc w:val="center"/>
            </w:pPr>
            <w:r>
              <w:t>не более 8 раз</w:t>
            </w:r>
          </w:p>
        </w:tc>
        <w:tc>
          <w:tcPr>
            <w:tcW w:w="1148" w:type="dxa"/>
            <w:vMerge/>
          </w:tcPr>
          <w:p w:rsidR="008F1997" w:rsidRDefault="008F1997"/>
        </w:tc>
        <w:tc>
          <w:tcPr>
            <w:tcW w:w="1814" w:type="dxa"/>
            <w:vMerge/>
          </w:tcPr>
          <w:p w:rsidR="008F1997" w:rsidRDefault="008F1997"/>
        </w:tc>
      </w:tr>
      <w:tr w:rsidR="008F1997">
        <w:tc>
          <w:tcPr>
            <w:tcW w:w="1474" w:type="dxa"/>
            <w:vMerge/>
          </w:tcPr>
          <w:p w:rsidR="008F1997" w:rsidRDefault="008F1997"/>
        </w:tc>
        <w:tc>
          <w:tcPr>
            <w:tcW w:w="1701" w:type="dxa"/>
          </w:tcPr>
          <w:p w:rsidR="008F1997" w:rsidRDefault="008F1997">
            <w:pPr>
              <w:pStyle w:val="ConsPlusNormal"/>
              <w:jc w:val="center"/>
            </w:pPr>
            <w:r>
              <w:t>Чрезвычайно высокая</w:t>
            </w:r>
          </w:p>
        </w:tc>
        <w:tc>
          <w:tcPr>
            <w:tcW w:w="1292" w:type="dxa"/>
          </w:tcPr>
          <w:p w:rsidR="008F1997" w:rsidRDefault="008F19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2" w:type="dxa"/>
          </w:tcPr>
          <w:p w:rsidR="008F1997" w:rsidRDefault="008F1997">
            <w:pPr>
              <w:pStyle w:val="ConsPlusNormal"/>
              <w:jc w:val="center"/>
            </w:pPr>
            <w:r>
              <w:t>более 8 раз</w:t>
            </w:r>
          </w:p>
        </w:tc>
        <w:tc>
          <w:tcPr>
            <w:tcW w:w="1148" w:type="dxa"/>
            <w:vMerge/>
          </w:tcPr>
          <w:p w:rsidR="008F1997" w:rsidRDefault="008F1997"/>
        </w:tc>
        <w:tc>
          <w:tcPr>
            <w:tcW w:w="1814" w:type="dxa"/>
            <w:vMerge/>
          </w:tcPr>
          <w:p w:rsidR="008F1997" w:rsidRDefault="008F1997"/>
        </w:tc>
      </w:tr>
    </w:tbl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ind w:firstLine="540"/>
        <w:jc w:val="both"/>
      </w:pPr>
      <w:r>
        <w:t>3.5.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8F1997" w:rsidRDefault="008F1997">
      <w:pPr>
        <w:pStyle w:val="ConsPlusNormal"/>
        <w:spacing w:before="220"/>
        <w:ind w:firstLine="540"/>
        <w:jc w:val="both"/>
      </w:pPr>
      <w:r>
        <w:t xml:space="preserve">Пример расчета показателя вероятности несоблюдения обязательных требований приведен в </w:t>
      </w:r>
      <w:hyperlink w:anchor="P217" w:history="1">
        <w:r>
          <w:rPr>
            <w:color w:val="0000FF"/>
          </w:rPr>
          <w:t>Таблице 5</w:t>
        </w:r>
      </w:hyperlink>
      <w:r>
        <w:t>.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right"/>
        <w:outlineLvl w:val="2"/>
      </w:pPr>
      <w:bookmarkStart w:id="7" w:name="P217"/>
      <w:bookmarkEnd w:id="7"/>
      <w:r>
        <w:t>Таблица 5</w:t>
      </w:r>
    </w:p>
    <w:p w:rsidR="008F1997" w:rsidRDefault="008F19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247"/>
        <w:gridCol w:w="1608"/>
        <w:gridCol w:w="1814"/>
        <w:gridCol w:w="2534"/>
      </w:tblGrid>
      <w:tr w:rsidR="008F1997">
        <w:tc>
          <w:tcPr>
            <w:tcW w:w="1871" w:type="dxa"/>
          </w:tcPr>
          <w:p w:rsidR="008F1997" w:rsidRDefault="008F1997">
            <w:pPr>
              <w:pStyle w:val="ConsPlusNormal"/>
              <w:jc w:val="center"/>
            </w:pPr>
            <w:r>
              <w:t>Наименование фактора риска</w:t>
            </w:r>
          </w:p>
        </w:tc>
        <w:tc>
          <w:tcPr>
            <w:tcW w:w="1247" w:type="dxa"/>
          </w:tcPr>
          <w:p w:rsidR="008F1997" w:rsidRDefault="008F1997">
            <w:pPr>
              <w:pStyle w:val="ConsPlusNormal"/>
              <w:jc w:val="center"/>
            </w:pPr>
            <w:r>
              <w:t>Фактическое значение вероятности реализации фактора риска</w:t>
            </w:r>
          </w:p>
        </w:tc>
        <w:tc>
          <w:tcPr>
            <w:tcW w:w="1608" w:type="dxa"/>
          </w:tcPr>
          <w:p w:rsidR="008F1997" w:rsidRDefault="008F1997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1814" w:type="dxa"/>
          </w:tcPr>
          <w:p w:rsidR="008F1997" w:rsidRDefault="008F1997">
            <w:pPr>
              <w:pStyle w:val="ConsPlusNormal"/>
              <w:jc w:val="center"/>
            </w:pPr>
            <w:r>
              <w:t>Показатель вероятности несоблюдения обязательных требований</w:t>
            </w:r>
          </w:p>
        </w:tc>
        <w:tc>
          <w:tcPr>
            <w:tcW w:w="2534" w:type="dxa"/>
          </w:tcPr>
          <w:p w:rsidR="008F1997" w:rsidRDefault="008F1997">
            <w:pPr>
              <w:pStyle w:val="ConsPlusNormal"/>
              <w:jc w:val="center"/>
            </w:pPr>
            <w:r>
              <w:t>Категория риска, определенная на основании показателя вероятности несоблюдения обязательных требований</w:t>
            </w:r>
          </w:p>
        </w:tc>
      </w:tr>
      <w:tr w:rsidR="008F1997">
        <w:tc>
          <w:tcPr>
            <w:tcW w:w="1871" w:type="dxa"/>
          </w:tcPr>
          <w:p w:rsidR="008F1997" w:rsidRDefault="008F1997">
            <w:pPr>
              <w:pStyle w:val="ConsPlusNormal"/>
              <w:jc w:val="center"/>
            </w:pPr>
            <w:r>
              <w:t>Фактор 1</w:t>
            </w:r>
          </w:p>
        </w:tc>
        <w:tc>
          <w:tcPr>
            <w:tcW w:w="1247" w:type="dxa"/>
          </w:tcPr>
          <w:p w:rsidR="008F1997" w:rsidRDefault="008F19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8F1997" w:rsidRDefault="008F1997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814" w:type="dxa"/>
            <w:vMerge w:val="restart"/>
          </w:tcPr>
          <w:p w:rsidR="008F1997" w:rsidRDefault="008F1997">
            <w:pPr>
              <w:pStyle w:val="ConsPlusNormal"/>
              <w:jc w:val="center"/>
            </w:pPr>
            <w:r>
              <w:t>(3 + 5 + 1 + 1 + 2) / 5 = 2,4</w:t>
            </w:r>
          </w:p>
        </w:tc>
        <w:tc>
          <w:tcPr>
            <w:tcW w:w="2534" w:type="dxa"/>
            <w:vMerge w:val="restart"/>
          </w:tcPr>
          <w:p w:rsidR="008F1997" w:rsidRDefault="008F1997">
            <w:pPr>
              <w:pStyle w:val="ConsPlusNormal"/>
              <w:jc w:val="center"/>
            </w:pPr>
            <w:r>
              <w:t>Численное значение показателя вероятности несоблюдения обязательных требований "2,4" определяет показатель вероятности несоблюдения обязательных требований как "Средней", поскольку находится в диапазоне между показателями значимости "Низкая" и "Средняя".</w:t>
            </w:r>
          </w:p>
        </w:tc>
      </w:tr>
      <w:tr w:rsidR="008F1997">
        <w:tc>
          <w:tcPr>
            <w:tcW w:w="1871" w:type="dxa"/>
          </w:tcPr>
          <w:p w:rsidR="008F1997" w:rsidRDefault="008F1997">
            <w:pPr>
              <w:pStyle w:val="ConsPlusNormal"/>
              <w:jc w:val="center"/>
            </w:pPr>
            <w:r>
              <w:t>Фактор 2</w:t>
            </w:r>
          </w:p>
        </w:tc>
        <w:tc>
          <w:tcPr>
            <w:tcW w:w="1247" w:type="dxa"/>
          </w:tcPr>
          <w:p w:rsidR="008F1997" w:rsidRDefault="008F19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8" w:type="dxa"/>
          </w:tcPr>
          <w:p w:rsidR="008F1997" w:rsidRDefault="008F1997">
            <w:pPr>
              <w:pStyle w:val="ConsPlusNormal"/>
              <w:jc w:val="center"/>
            </w:pPr>
            <w:r>
              <w:t>Очень высокая</w:t>
            </w:r>
          </w:p>
        </w:tc>
        <w:tc>
          <w:tcPr>
            <w:tcW w:w="1814" w:type="dxa"/>
            <w:vMerge/>
          </w:tcPr>
          <w:p w:rsidR="008F1997" w:rsidRDefault="008F1997"/>
        </w:tc>
        <w:tc>
          <w:tcPr>
            <w:tcW w:w="2534" w:type="dxa"/>
            <w:vMerge/>
          </w:tcPr>
          <w:p w:rsidR="008F1997" w:rsidRDefault="008F1997"/>
        </w:tc>
      </w:tr>
      <w:tr w:rsidR="008F1997">
        <w:tc>
          <w:tcPr>
            <w:tcW w:w="1871" w:type="dxa"/>
          </w:tcPr>
          <w:p w:rsidR="008F1997" w:rsidRDefault="008F1997">
            <w:pPr>
              <w:pStyle w:val="ConsPlusNormal"/>
              <w:jc w:val="center"/>
            </w:pPr>
            <w:r>
              <w:t>Фактор 3</w:t>
            </w:r>
          </w:p>
        </w:tc>
        <w:tc>
          <w:tcPr>
            <w:tcW w:w="1247" w:type="dxa"/>
          </w:tcPr>
          <w:p w:rsidR="008F1997" w:rsidRDefault="008F19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8F1997" w:rsidRDefault="008F1997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814" w:type="dxa"/>
            <w:vMerge/>
          </w:tcPr>
          <w:p w:rsidR="008F1997" w:rsidRDefault="008F1997"/>
        </w:tc>
        <w:tc>
          <w:tcPr>
            <w:tcW w:w="2534" w:type="dxa"/>
            <w:vMerge/>
          </w:tcPr>
          <w:p w:rsidR="008F1997" w:rsidRDefault="008F1997"/>
        </w:tc>
      </w:tr>
      <w:tr w:rsidR="008F1997">
        <w:tc>
          <w:tcPr>
            <w:tcW w:w="1871" w:type="dxa"/>
          </w:tcPr>
          <w:p w:rsidR="008F1997" w:rsidRDefault="008F1997">
            <w:pPr>
              <w:pStyle w:val="ConsPlusNormal"/>
              <w:jc w:val="center"/>
            </w:pPr>
            <w:r>
              <w:t>Фактор 4</w:t>
            </w:r>
          </w:p>
        </w:tc>
        <w:tc>
          <w:tcPr>
            <w:tcW w:w="1247" w:type="dxa"/>
          </w:tcPr>
          <w:p w:rsidR="008F1997" w:rsidRDefault="008F19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8" w:type="dxa"/>
          </w:tcPr>
          <w:p w:rsidR="008F1997" w:rsidRDefault="008F1997">
            <w:pPr>
              <w:pStyle w:val="ConsPlusNormal"/>
              <w:jc w:val="center"/>
            </w:pPr>
            <w:r>
              <w:t>Очень низкая</w:t>
            </w:r>
          </w:p>
        </w:tc>
        <w:tc>
          <w:tcPr>
            <w:tcW w:w="1814" w:type="dxa"/>
            <w:vMerge/>
          </w:tcPr>
          <w:p w:rsidR="008F1997" w:rsidRDefault="008F1997"/>
        </w:tc>
        <w:tc>
          <w:tcPr>
            <w:tcW w:w="2534" w:type="dxa"/>
            <w:vMerge/>
          </w:tcPr>
          <w:p w:rsidR="008F1997" w:rsidRDefault="008F1997"/>
        </w:tc>
      </w:tr>
      <w:tr w:rsidR="008F1997">
        <w:tc>
          <w:tcPr>
            <w:tcW w:w="1871" w:type="dxa"/>
          </w:tcPr>
          <w:p w:rsidR="008F1997" w:rsidRDefault="008F1997">
            <w:pPr>
              <w:pStyle w:val="ConsPlusNormal"/>
              <w:jc w:val="center"/>
            </w:pPr>
            <w:r>
              <w:t>Фактор 5</w:t>
            </w:r>
          </w:p>
        </w:tc>
        <w:tc>
          <w:tcPr>
            <w:tcW w:w="1247" w:type="dxa"/>
          </w:tcPr>
          <w:p w:rsidR="008F1997" w:rsidRDefault="008F19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8" w:type="dxa"/>
          </w:tcPr>
          <w:p w:rsidR="008F1997" w:rsidRDefault="008F1997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1814" w:type="dxa"/>
            <w:vMerge/>
          </w:tcPr>
          <w:p w:rsidR="008F1997" w:rsidRDefault="008F1997"/>
        </w:tc>
        <w:tc>
          <w:tcPr>
            <w:tcW w:w="2534" w:type="dxa"/>
            <w:vMerge/>
          </w:tcPr>
          <w:p w:rsidR="008F1997" w:rsidRDefault="008F1997"/>
        </w:tc>
      </w:tr>
    </w:tbl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ind w:firstLine="540"/>
        <w:jc w:val="both"/>
      </w:pPr>
      <w:r>
        <w:t>3.6.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jc w:val="both"/>
      </w:pPr>
    </w:p>
    <w:p w:rsidR="008F1997" w:rsidRDefault="008F1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2D9" w:rsidRDefault="00E272D9">
      <w:bookmarkStart w:id="8" w:name="_GoBack"/>
      <w:bookmarkEnd w:id="8"/>
    </w:p>
    <w:sectPr w:rsidR="00E272D9" w:rsidSect="00A6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97"/>
    <w:rsid w:val="008F1997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552E-7451-403F-B7F6-A32ADF5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E23110437069A19FC6D4A6465679997D1C1A3B66A2803690C584C3F3307D4101B7870C9DDrA3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0E23110437069A19FC6D4A6465679997D1C1A3B66A2803690C584C3F3307D4101B7870C2rD3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0E23110437069A19FC6D4A6465679997D1C1A3B66A2803690C584C3F3307D4101B7870C9DDrA3A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23F4-DEA7-46FD-811D-B770FC21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8075</Words>
  <Characters>8075</Characters>
  <Application>Microsoft Office Word</Application>
  <DocSecurity>0</DocSecurity>
  <Lines>8075</Lines>
  <Paragraphs>8074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Богданович Сергей</dc:creator>
  <cp:keywords/>
  <dc:description/>
  <cp:lastModifiedBy>Богданович Сергей</cp:lastModifiedBy>
  <cp:revision>1</cp:revision>
  <dcterms:created xsi:type="dcterms:W3CDTF">2017-07-26T07:55:00Z</dcterms:created>
  <dcterms:modified xsi:type="dcterms:W3CDTF">2017-07-26T07:56:00Z</dcterms:modified>
</cp:coreProperties>
</file>